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59B016" w14:textId="77777777" w:rsidR="004F6A00" w:rsidRDefault="00000000">
      <w:pPr>
        <w:jc w:val="center"/>
        <w:rPr>
          <w:rFonts w:ascii="Arial" w:eastAsia="Arial" w:hAnsi="Arial" w:cs="Arial"/>
          <w:b/>
          <w:sz w:val="36"/>
          <w:szCs w:val="36"/>
        </w:rPr>
      </w:pPr>
      <w:r>
        <w:rPr>
          <w:rFonts w:ascii="Arial" w:eastAsia="Arial" w:hAnsi="Arial" w:cs="Arial"/>
          <w:b/>
          <w:sz w:val="36"/>
          <w:szCs w:val="36"/>
        </w:rPr>
        <w:t xml:space="preserve">El Gran Recapte estima un lleuger descens de les donacions d’aliments respecte a l’edició anterior </w:t>
      </w:r>
    </w:p>
    <w:p w14:paraId="18C53827" w14:textId="77777777" w:rsidR="004F6A00" w:rsidRDefault="004F6A00">
      <w:pPr>
        <w:spacing w:before="200"/>
        <w:ind w:left="720"/>
        <w:rPr>
          <w:rFonts w:ascii="Arial" w:eastAsia="Arial" w:hAnsi="Arial" w:cs="Arial"/>
          <w:b/>
          <w:sz w:val="8"/>
          <w:szCs w:val="8"/>
        </w:rPr>
      </w:pPr>
    </w:p>
    <w:p w14:paraId="6107E2E5" w14:textId="77777777" w:rsidR="004F6A00" w:rsidRDefault="00000000">
      <w:pPr>
        <w:numPr>
          <w:ilvl w:val="0"/>
          <w:numId w:val="1"/>
        </w:numPr>
        <w:spacing w:before="200"/>
        <w:rPr>
          <w:rFonts w:ascii="Arial" w:eastAsia="Arial" w:hAnsi="Arial" w:cs="Arial"/>
        </w:rPr>
      </w:pPr>
      <w:r>
        <w:rPr>
          <w:rFonts w:ascii="Arial" w:eastAsia="Arial" w:hAnsi="Arial" w:cs="Arial"/>
        </w:rPr>
        <w:t>Poques hores abans del tancament dels 2.000 súpers que col·laboren amb la campanya, s’estima que en el conjunt de Catalunya han baixat lleugerament les donacions d’aliments, tot i que ja s’ha superat el milió de quilos recollits.</w:t>
      </w:r>
    </w:p>
    <w:p w14:paraId="069843E9" w14:textId="77777777" w:rsidR="004F6A00" w:rsidRDefault="00000000">
      <w:pPr>
        <w:numPr>
          <w:ilvl w:val="0"/>
          <w:numId w:val="1"/>
        </w:numPr>
        <w:spacing w:before="200" w:after="0"/>
        <w:rPr>
          <w:rFonts w:ascii="Arial" w:eastAsia="Arial" w:hAnsi="Arial" w:cs="Arial"/>
        </w:rPr>
      </w:pPr>
      <w:r>
        <w:rPr>
          <w:rFonts w:ascii="Arial" w:eastAsia="Arial" w:hAnsi="Arial" w:cs="Arial"/>
        </w:rPr>
        <w:t xml:space="preserve">El Banc fa una crida a continuar les donacions econòmiques a través de </w:t>
      </w:r>
      <w:hyperlink r:id="rId8">
        <w:r>
          <w:rPr>
            <w:rFonts w:ascii="Arial" w:eastAsia="Arial" w:hAnsi="Arial" w:cs="Arial"/>
            <w:color w:val="1155CC"/>
            <w:u w:val="single"/>
          </w:rPr>
          <w:t>granrecapte.org</w:t>
        </w:r>
      </w:hyperlink>
      <w:r>
        <w:rPr>
          <w:rFonts w:ascii="Arial" w:eastAsia="Arial" w:hAnsi="Arial" w:cs="Arial"/>
        </w:rPr>
        <w:t xml:space="preserve"> o del </w:t>
      </w:r>
      <w:proofErr w:type="spellStart"/>
      <w:r>
        <w:rPr>
          <w:rFonts w:ascii="Arial" w:eastAsia="Arial" w:hAnsi="Arial" w:cs="Arial"/>
        </w:rPr>
        <w:t>Bizum</w:t>
      </w:r>
      <w:proofErr w:type="spellEnd"/>
      <w:r>
        <w:rPr>
          <w:rFonts w:ascii="Arial" w:eastAsia="Arial" w:hAnsi="Arial" w:cs="Arial"/>
        </w:rPr>
        <w:t xml:space="preserve"> 33596 per assolir les xifres de l’any passat.</w:t>
      </w:r>
    </w:p>
    <w:p w14:paraId="1A71F785" w14:textId="77777777" w:rsidR="004F6A00" w:rsidRDefault="00000000">
      <w:pPr>
        <w:numPr>
          <w:ilvl w:val="0"/>
          <w:numId w:val="1"/>
        </w:numPr>
        <w:spacing w:before="200" w:after="0"/>
        <w:rPr>
          <w:rFonts w:ascii="Arial" w:eastAsia="Arial" w:hAnsi="Arial" w:cs="Arial"/>
        </w:rPr>
      </w:pPr>
      <w:r>
        <w:rPr>
          <w:rFonts w:ascii="Arial" w:eastAsia="Arial" w:hAnsi="Arial" w:cs="Arial"/>
        </w:rPr>
        <w:t>En aquesta edició s’han superat les 15.800 persones voluntàries, una xifra superior a la de l’any passat.</w:t>
      </w:r>
    </w:p>
    <w:p w14:paraId="213173CC" w14:textId="77777777" w:rsidR="004F6A00" w:rsidRDefault="00000000">
      <w:pPr>
        <w:numPr>
          <w:ilvl w:val="0"/>
          <w:numId w:val="1"/>
        </w:numPr>
        <w:spacing w:before="200" w:after="0"/>
        <w:rPr>
          <w:rFonts w:ascii="Arial" w:eastAsia="Arial" w:hAnsi="Arial" w:cs="Arial"/>
        </w:rPr>
      </w:pPr>
      <w:r>
        <w:rPr>
          <w:rFonts w:ascii="Arial" w:eastAsia="Arial" w:hAnsi="Arial" w:cs="Arial"/>
        </w:rPr>
        <w:t>El balanç definitiu arribarà en uns dies, quan s’hagin comptabilitzat tots els aliments recollits i les donacions econòmiques.</w:t>
      </w:r>
    </w:p>
    <w:p w14:paraId="0077D1D2" w14:textId="2F452F23" w:rsidR="004F6A00" w:rsidRPr="004008C0" w:rsidRDefault="00000000" w:rsidP="004008C0">
      <w:pPr>
        <w:numPr>
          <w:ilvl w:val="0"/>
          <w:numId w:val="1"/>
        </w:numPr>
        <w:spacing w:before="200"/>
        <w:rPr>
          <w:rFonts w:ascii="Arial" w:eastAsia="Arial" w:hAnsi="Arial" w:cs="Arial"/>
        </w:rPr>
      </w:pPr>
      <w:r>
        <w:rPr>
          <w:rFonts w:ascii="Arial" w:eastAsia="Arial" w:hAnsi="Arial" w:cs="Arial"/>
          <w:b/>
        </w:rPr>
        <w:t xml:space="preserve">Fotos </w:t>
      </w:r>
      <w:r>
        <w:rPr>
          <w:rFonts w:ascii="Arial" w:eastAsia="Arial" w:hAnsi="Arial" w:cs="Arial"/>
        </w:rPr>
        <w:t xml:space="preserve">disponibles aquí: </w:t>
      </w:r>
      <w:hyperlink r:id="rId9">
        <w:r>
          <w:rPr>
            <w:rFonts w:ascii="Arial" w:eastAsia="Arial" w:hAnsi="Arial" w:cs="Arial"/>
            <w:color w:val="1155CC"/>
            <w:u w:val="single"/>
          </w:rPr>
          <w:t>https://drive.google.com/drive/folders/1MlAkayASz8MWZ9CdynWIAdjqOG6TsWYS?usp=sharing</w:t>
        </w:r>
      </w:hyperlink>
      <w:r>
        <w:rPr>
          <w:rFonts w:ascii="Arial" w:eastAsia="Arial" w:hAnsi="Arial" w:cs="Arial"/>
        </w:rPr>
        <w:t xml:space="preserve"> </w:t>
      </w:r>
    </w:p>
    <w:p w14:paraId="0FB90F2D" w14:textId="77777777" w:rsidR="004F6A00" w:rsidRDefault="00000000">
      <w:pPr>
        <w:jc w:val="both"/>
        <w:rPr>
          <w:rFonts w:ascii="Arial" w:eastAsia="Arial" w:hAnsi="Arial" w:cs="Arial"/>
        </w:rPr>
      </w:pPr>
      <w:r>
        <w:rPr>
          <w:rFonts w:ascii="Arial" w:eastAsia="Arial" w:hAnsi="Arial" w:cs="Arial"/>
        </w:rPr>
        <w:t xml:space="preserve">Els Bancs dels Aliments de Catalunya estimen, en una primera valoració del Gran Recapte, que en aquesta edició s’hauran recollit menys aliments que l’any passat. Aquest balanç és provisional, ja que encara falten unes hores per tancar tots els súpers. </w:t>
      </w:r>
    </w:p>
    <w:p w14:paraId="4987F96E" w14:textId="77777777" w:rsidR="004F6A00" w:rsidRDefault="00000000">
      <w:pPr>
        <w:jc w:val="both"/>
        <w:rPr>
          <w:rFonts w:ascii="Arial" w:eastAsia="Arial" w:hAnsi="Arial" w:cs="Arial"/>
        </w:rPr>
      </w:pPr>
      <w:r>
        <w:rPr>
          <w:rFonts w:ascii="Arial" w:eastAsia="Arial" w:hAnsi="Arial" w:cs="Arial"/>
        </w:rPr>
        <w:t xml:space="preserve">Les donacions econòmiques continuen actives fins al 23 de novembre, a través de la pàgina web </w:t>
      </w:r>
      <w:hyperlink r:id="rId10">
        <w:r>
          <w:rPr>
            <w:rFonts w:ascii="Arial" w:eastAsia="Arial" w:hAnsi="Arial" w:cs="Arial"/>
            <w:color w:val="1155CC"/>
            <w:u w:val="single"/>
          </w:rPr>
          <w:t>www.granrecapte.org</w:t>
        </w:r>
      </w:hyperlink>
      <w:r>
        <w:rPr>
          <w:rFonts w:ascii="Arial" w:eastAsia="Arial" w:hAnsi="Arial" w:cs="Arial"/>
        </w:rPr>
        <w:t xml:space="preserve"> i del </w:t>
      </w:r>
      <w:proofErr w:type="spellStart"/>
      <w:r>
        <w:rPr>
          <w:rFonts w:ascii="Arial" w:eastAsia="Arial" w:hAnsi="Arial" w:cs="Arial"/>
        </w:rPr>
        <w:t>Bizum</w:t>
      </w:r>
      <w:proofErr w:type="spellEnd"/>
      <w:r>
        <w:rPr>
          <w:rFonts w:ascii="Arial" w:eastAsia="Arial" w:hAnsi="Arial" w:cs="Arial"/>
        </w:rPr>
        <w:t xml:space="preserve"> 33596. Des del Banc dels Aliments es fa una crida a continuar col·laborant amb la campanya per poder assolir les xifres de 2024.</w:t>
      </w:r>
    </w:p>
    <w:p w14:paraId="0078CC44" w14:textId="77777777" w:rsidR="004F6A00" w:rsidRDefault="00000000">
      <w:pPr>
        <w:jc w:val="both"/>
        <w:rPr>
          <w:rFonts w:ascii="Arial" w:eastAsia="Arial" w:hAnsi="Arial" w:cs="Arial"/>
        </w:rPr>
      </w:pPr>
      <w:r>
        <w:rPr>
          <w:rFonts w:ascii="Arial" w:eastAsia="Arial" w:hAnsi="Arial" w:cs="Arial"/>
        </w:rPr>
        <w:t>Un cop finalitzat el període de donacions, els Bancs dels Aliments podran estimar la xifra total aconseguida en aquesta dissetena edició de la campanya.</w:t>
      </w:r>
    </w:p>
    <w:p w14:paraId="3540F9A9" w14:textId="77777777" w:rsidR="004F6A00" w:rsidRDefault="00000000">
      <w:pPr>
        <w:spacing w:after="0"/>
        <w:jc w:val="both"/>
        <w:rPr>
          <w:rFonts w:ascii="Arial" w:eastAsia="Arial" w:hAnsi="Arial" w:cs="Arial"/>
        </w:rPr>
      </w:pPr>
      <w:r>
        <w:rPr>
          <w:rFonts w:ascii="Arial" w:eastAsia="Arial" w:hAnsi="Arial" w:cs="Arial"/>
        </w:rPr>
        <w:t xml:space="preserve">L’any passat, es van recollir 1.521.984 quilos i les donacions econòmiques van ascendir a 1.243.732 euros, que van permetre comprar aliments com oli, llet i conserves, així com d’altres d’alt valor nutritiu com peix, carn i ous. </w:t>
      </w:r>
    </w:p>
    <w:p w14:paraId="18B6A1A3" w14:textId="77777777" w:rsidR="004F6A00" w:rsidRDefault="004F6A00">
      <w:pPr>
        <w:spacing w:after="0"/>
        <w:jc w:val="both"/>
        <w:rPr>
          <w:rFonts w:ascii="Arial" w:eastAsia="Arial" w:hAnsi="Arial" w:cs="Arial"/>
        </w:rPr>
      </w:pPr>
    </w:p>
    <w:p w14:paraId="3163B602" w14:textId="77777777" w:rsidR="004F6A00" w:rsidRDefault="004F6A00">
      <w:pPr>
        <w:spacing w:after="0"/>
        <w:jc w:val="both"/>
        <w:rPr>
          <w:rFonts w:ascii="Arial" w:eastAsia="Arial" w:hAnsi="Arial" w:cs="Arial"/>
        </w:rPr>
      </w:pPr>
    </w:p>
    <w:p w14:paraId="594A2701" w14:textId="77777777" w:rsidR="004F6A00" w:rsidRDefault="004F6A00">
      <w:pPr>
        <w:spacing w:after="0"/>
        <w:jc w:val="both"/>
        <w:rPr>
          <w:rFonts w:ascii="Arial" w:eastAsia="Arial" w:hAnsi="Arial" w:cs="Arial"/>
        </w:rPr>
      </w:pPr>
    </w:p>
    <w:p w14:paraId="0CC7435F" w14:textId="77777777" w:rsidR="004F6A00" w:rsidRDefault="004F6A00">
      <w:pPr>
        <w:spacing w:after="0"/>
        <w:jc w:val="both"/>
        <w:rPr>
          <w:rFonts w:ascii="Arial" w:eastAsia="Arial" w:hAnsi="Arial" w:cs="Arial"/>
        </w:rPr>
      </w:pPr>
    </w:p>
    <w:p w14:paraId="537041D1" w14:textId="77777777" w:rsidR="004F6A00" w:rsidRDefault="00000000">
      <w:pPr>
        <w:jc w:val="both"/>
        <w:rPr>
          <w:rFonts w:ascii="Arial" w:eastAsia="Arial" w:hAnsi="Arial" w:cs="Arial"/>
          <w:b/>
        </w:rPr>
      </w:pPr>
      <w:r>
        <w:rPr>
          <w:rFonts w:ascii="Arial" w:eastAsia="Arial" w:hAnsi="Arial" w:cs="Arial"/>
          <w:b/>
        </w:rPr>
        <w:t>Classificació d’aliments</w:t>
      </w:r>
    </w:p>
    <w:p w14:paraId="1499D282" w14:textId="77777777" w:rsidR="004F6A00" w:rsidRDefault="00000000">
      <w:pPr>
        <w:jc w:val="both"/>
        <w:rPr>
          <w:rFonts w:ascii="Arial" w:eastAsia="Arial" w:hAnsi="Arial" w:cs="Arial"/>
        </w:rPr>
      </w:pPr>
      <w:r>
        <w:rPr>
          <w:rFonts w:ascii="Arial" w:eastAsia="Arial" w:hAnsi="Arial" w:cs="Arial"/>
        </w:rPr>
        <w:t xml:space="preserve">A la demarcació de Barcelona, les tasques de classificació s’allargaran unes dues setmanes en una nau </w:t>
      </w:r>
      <w:r>
        <w:rPr>
          <w:rFonts w:ascii="Arial" w:eastAsia="Arial" w:hAnsi="Arial" w:cs="Arial"/>
          <w:highlight w:val="white"/>
        </w:rPr>
        <w:t>situada a la Zona d’Activitats Logístiques del Port de Barcelona</w:t>
      </w:r>
      <w:r>
        <w:rPr>
          <w:rFonts w:ascii="Arial" w:eastAsia="Arial" w:hAnsi="Arial" w:cs="Arial"/>
        </w:rPr>
        <w:t>, on el Banc dels Aliments preveu comptar amb unes 2.800  persones voluntàries aquests pròxims dies.</w:t>
      </w:r>
    </w:p>
    <w:p w14:paraId="6C2D880F" w14:textId="77777777" w:rsidR="004F6A00" w:rsidRDefault="00000000">
      <w:pPr>
        <w:jc w:val="both"/>
        <w:rPr>
          <w:rFonts w:ascii="Arial" w:eastAsia="Arial" w:hAnsi="Arial" w:cs="Arial"/>
        </w:rPr>
      </w:pPr>
      <w:r>
        <w:rPr>
          <w:rFonts w:ascii="Arial" w:eastAsia="Arial" w:hAnsi="Arial" w:cs="Arial"/>
        </w:rPr>
        <w:lastRenderedPageBreak/>
        <w:t>Un cop classificats segons el tipus d’aliments i la seva caducitat (llet, arròs, pasta, llegums, conserves, etc.), els productes es distribuiran a les entitats socials col·laboradores que atenen persones en situació de pobresa.</w:t>
      </w:r>
    </w:p>
    <w:p w14:paraId="29C9A88D" w14:textId="77777777" w:rsidR="004F6A00" w:rsidRDefault="004F6A00">
      <w:pPr>
        <w:jc w:val="both"/>
        <w:rPr>
          <w:rFonts w:ascii="Arial" w:eastAsia="Arial" w:hAnsi="Arial" w:cs="Arial"/>
        </w:rPr>
      </w:pPr>
    </w:p>
    <w:p w14:paraId="385401DD" w14:textId="77777777" w:rsidR="004F6A00" w:rsidRDefault="00000000">
      <w:pPr>
        <w:rPr>
          <w:rFonts w:ascii="Arial" w:eastAsia="Arial" w:hAnsi="Arial" w:cs="Arial"/>
          <w:b/>
        </w:rPr>
      </w:pPr>
      <w:r>
        <w:rPr>
          <w:rFonts w:ascii="Arial" w:eastAsia="Arial" w:hAnsi="Arial" w:cs="Arial"/>
          <w:b/>
        </w:rPr>
        <w:t>Les persones voluntàries, el cor del Gran Recapte</w:t>
      </w:r>
      <w:r>
        <w:br/>
      </w:r>
      <w:r>
        <w:rPr>
          <w:rFonts w:ascii="Arial" w:eastAsia="Arial" w:hAnsi="Arial" w:cs="Arial"/>
        </w:rPr>
        <w:t>Milers de persones voluntàries —més de 15.000 en el conjunt de Catalunya— han respost a la crida dels Bancs dels Aliments i han tornat a mobilitzar-se per participar en el Gran Recapte. Aquesta xifra és lleugerament superior a l’edició anterior, quan es van superar les 12.000 persones voluntàries.</w:t>
      </w:r>
    </w:p>
    <w:p w14:paraId="09D8508F" w14:textId="77777777" w:rsidR="004F6A00" w:rsidRDefault="00000000">
      <w:pPr>
        <w:jc w:val="both"/>
        <w:rPr>
          <w:rFonts w:ascii="Arial" w:eastAsia="Arial" w:hAnsi="Arial" w:cs="Arial"/>
        </w:rPr>
      </w:pPr>
      <w:r>
        <w:rPr>
          <w:rFonts w:ascii="Arial" w:eastAsia="Arial" w:hAnsi="Arial" w:cs="Arial"/>
        </w:rPr>
        <w:t>Tot i això, en alguns establiments no s’han pogut cobrir tots els torns, però la participació ha tornat a ser molt alta i ha permès mantenir el Gran Recapte com una de les accions solidàries més importants de Catalunya.</w:t>
      </w:r>
    </w:p>
    <w:p w14:paraId="4A97262F" w14:textId="77777777" w:rsidR="004F6A00" w:rsidRDefault="00000000">
      <w:pPr>
        <w:jc w:val="both"/>
        <w:rPr>
          <w:rFonts w:ascii="Arial" w:eastAsia="Arial" w:hAnsi="Arial" w:cs="Arial"/>
        </w:rPr>
      </w:pPr>
      <w:r>
        <w:rPr>
          <w:rFonts w:ascii="Arial" w:eastAsia="Arial" w:hAnsi="Arial" w:cs="Arial"/>
        </w:rPr>
        <w:t>Els Bancs dels Aliments catalans agraeixen sincerament la implicació, l’entusiasme i el compromís de totes les persones, empreses i entitats que, un any més, han fet possible aquesta gran mobilització col·lectiva, així com a totes les persones que han col·laborat fent aportacions destinades a ajudar a persones que ho necessiten.</w:t>
      </w:r>
    </w:p>
    <w:p w14:paraId="23A0C7AC" w14:textId="77777777" w:rsidR="004F6A00" w:rsidRDefault="004F6A00">
      <w:pPr>
        <w:jc w:val="both"/>
        <w:rPr>
          <w:rFonts w:ascii="Arial" w:eastAsia="Arial" w:hAnsi="Arial" w:cs="Arial"/>
          <w:b/>
        </w:rPr>
      </w:pPr>
    </w:p>
    <w:p w14:paraId="6A18C8DB" w14:textId="77777777" w:rsidR="004F6A00" w:rsidRDefault="00000000">
      <w:pPr>
        <w:jc w:val="both"/>
        <w:rPr>
          <w:rFonts w:ascii="Arial" w:eastAsia="Arial" w:hAnsi="Arial" w:cs="Arial"/>
          <w:b/>
        </w:rPr>
      </w:pPr>
      <w:r>
        <w:rPr>
          <w:rFonts w:ascii="Arial" w:eastAsia="Arial" w:hAnsi="Arial" w:cs="Arial"/>
          <w:b/>
        </w:rPr>
        <w:t>Visita institucional</w:t>
      </w:r>
      <w:r>
        <w:br/>
      </w:r>
      <w:r>
        <w:rPr>
          <w:rFonts w:ascii="Arial" w:eastAsia="Arial" w:hAnsi="Arial" w:cs="Arial"/>
        </w:rPr>
        <w:t xml:space="preserve">La presidenta de la Diputació de Barcelona, Lluïsa Moret, ha visitat aquest matí el centre de classificació. Durant la visita, ha estat acompanyat pel president del Banc dels Aliments de Barcelona, Lluís </w:t>
      </w:r>
      <w:proofErr w:type="spellStart"/>
      <w:r>
        <w:rPr>
          <w:rFonts w:ascii="Arial" w:eastAsia="Arial" w:hAnsi="Arial" w:cs="Arial"/>
        </w:rPr>
        <w:t>Fatjó-Vilas</w:t>
      </w:r>
      <w:proofErr w:type="spellEnd"/>
      <w:r>
        <w:rPr>
          <w:rFonts w:ascii="Arial" w:eastAsia="Arial" w:hAnsi="Arial" w:cs="Arial"/>
        </w:rPr>
        <w:t>, qui ha tingut oportunitat d’explicar el funcionament de la campanya i la gran mobilització de persones voluntàries que la fan possible.</w:t>
      </w:r>
    </w:p>
    <w:p w14:paraId="53DE5C50" w14:textId="77777777" w:rsidR="004F6A00" w:rsidRDefault="004F6A00">
      <w:pPr>
        <w:jc w:val="both"/>
        <w:rPr>
          <w:rFonts w:ascii="Arial" w:eastAsia="Arial" w:hAnsi="Arial" w:cs="Arial"/>
        </w:rPr>
      </w:pPr>
    </w:p>
    <w:p w14:paraId="14885257" w14:textId="77777777" w:rsidR="004F6A00" w:rsidRDefault="00000000">
      <w:pPr>
        <w:rPr>
          <w:rFonts w:ascii="Arial" w:eastAsia="Arial" w:hAnsi="Arial" w:cs="Arial"/>
          <w:i/>
        </w:rPr>
      </w:pPr>
      <w:r>
        <w:rPr>
          <w:rFonts w:ascii="Arial" w:eastAsia="Arial" w:hAnsi="Arial" w:cs="Arial"/>
          <w:i/>
        </w:rPr>
        <w:t>Barcelona, 8 de novembre de 2025</w:t>
      </w:r>
    </w:p>
    <w:p w14:paraId="4CCB8EF3" w14:textId="77777777" w:rsidR="004F6A00" w:rsidRDefault="004F6A00">
      <w:pPr>
        <w:rPr>
          <w:rFonts w:ascii="Arial" w:eastAsia="Arial" w:hAnsi="Arial" w:cs="Arial"/>
          <w:b/>
        </w:rPr>
      </w:pPr>
    </w:p>
    <w:p w14:paraId="3837D4B9" w14:textId="77777777" w:rsidR="004F6A00" w:rsidRDefault="00000000">
      <w:pPr>
        <w:rPr>
          <w:rFonts w:ascii="Arial" w:eastAsia="Arial" w:hAnsi="Arial" w:cs="Arial"/>
          <w:b/>
        </w:rPr>
      </w:pPr>
      <w:r>
        <w:rPr>
          <w:rFonts w:ascii="Arial" w:eastAsia="Arial" w:hAnsi="Arial" w:cs="Arial"/>
          <w:b/>
        </w:rPr>
        <w:t>Més informació:</w:t>
      </w:r>
    </w:p>
    <w:p w14:paraId="50E88BE2" w14:textId="77777777" w:rsidR="004F6A00" w:rsidRDefault="00000000">
      <w:pPr>
        <w:numPr>
          <w:ilvl w:val="0"/>
          <w:numId w:val="2"/>
        </w:numPr>
        <w:spacing w:before="240" w:after="0"/>
        <w:jc w:val="both"/>
        <w:rPr>
          <w:rFonts w:ascii="Arial" w:eastAsia="Arial" w:hAnsi="Arial" w:cs="Arial"/>
        </w:rPr>
      </w:pPr>
      <w:r>
        <w:rPr>
          <w:rFonts w:ascii="Arial" w:eastAsia="Arial" w:hAnsi="Arial" w:cs="Arial"/>
        </w:rPr>
        <w:t xml:space="preserve">Manel </w:t>
      </w:r>
      <w:proofErr w:type="spellStart"/>
      <w:r>
        <w:rPr>
          <w:rFonts w:ascii="Arial" w:eastAsia="Arial" w:hAnsi="Arial" w:cs="Arial"/>
        </w:rPr>
        <w:t>Gastó</w:t>
      </w:r>
      <w:proofErr w:type="spellEnd"/>
      <w:r>
        <w:rPr>
          <w:rFonts w:ascii="Arial" w:eastAsia="Arial" w:hAnsi="Arial" w:cs="Arial"/>
        </w:rPr>
        <w:t xml:space="preserve">: 636 66 59 15, </w:t>
      </w:r>
      <w:hyperlink r:id="rId11">
        <w:r>
          <w:rPr>
            <w:rFonts w:ascii="Arial" w:eastAsia="Arial" w:hAnsi="Arial" w:cs="Arial"/>
            <w:color w:val="1155CC"/>
            <w:u w:val="single"/>
          </w:rPr>
          <w:t>manelgasto@periodistes.org</w:t>
        </w:r>
      </w:hyperlink>
      <w:r>
        <w:rPr>
          <w:rFonts w:ascii="Arial" w:eastAsia="Arial" w:hAnsi="Arial" w:cs="Arial"/>
          <w:color w:val="467886"/>
        </w:rPr>
        <w:t xml:space="preserve"> </w:t>
      </w:r>
    </w:p>
    <w:p w14:paraId="044B2C4E" w14:textId="77777777" w:rsidR="004F6A00" w:rsidRDefault="00000000">
      <w:pPr>
        <w:numPr>
          <w:ilvl w:val="0"/>
          <w:numId w:val="2"/>
        </w:numPr>
        <w:spacing w:after="240"/>
        <w:jc w:val="both"/>
        <w:rPr>
          <w:rFonts w:ascii="Arial" w:eastAsia="Arial" w:hAnsi="Arial" w:cs="Arial"/>
        </w:rPr>
      </w:pPr>
      <w:r>
        <w:rPr>
          <w:rFonts w:ascii="Arial" w:eastAsia="Arial" w:hAnsi="Arial" w:cs="Arial"/>
        </w:rPr>
        <w:t xml:space="preserve">Amanda Lleixà: 648 60 47 46, </w:t>
      </w:r>
      <w:hyperlink r:id="rId12">
        <w:r>
          <w:rPr>
            <w:rFonts w:ascii="Arial" w:eastAsia="Arial" w:hAnsi="Arial" w:cs="Arial"/>
            <w:color w:val="1155CC"/>
            <w:u w:val="single"/>
          </w:rPr>
          <w:t>amanda.lleixa@bancdelsaliments.org</w:t>
        </w:r>
      </w:hyperlink>
      <w:r>
        <w:rPr>
          <w:rFonts w:ascii="Arial" w:eastAsia="Arial" w:hAnsi="Arial" w:cs="Arial"/>
          <w:color w:val="467886"/>
        </w:rPr>
        <w:t xml:space="preserve"> </w:t>
      </w:r>
    </w:p>
    <w:p w14:paraId="52EF5F96" w14:textId="77777777" w:rsidR="004F6A00" w:rsidRDefault="00000000">
      <w:pPr>
        <w:rPr>
          <w:rFonts w:ascii="Arial" w:eastAsia="Arial" w:hAnsi="Arial" w:cs="Arial"/>
          <w:b/>
        </w:rPr>
      </w:pPr>
      <w:r>
        <w:rPr>
          <w:rFonts w:ascii="Arial" w:eastAsia="Arial" w:hAnsi="Arial" w:cs="Arial"/>
          <w:b/>
        </w:rPr>
        <w:t>Fotos i talls de veu:</w:t>
      </w:r>
    </w:p>
    <w:p w14:paraId="4432E09F" w14:textId="77777777" w:rsidR="004F6A00" w:rsidRDefault="00000000">
      <w:pPr>
        <w:rPr>
          <w:rFonts w:ascii="Arial" w:eastAsia="Arial" w:hAnsi="Arial" w:cs="Arial"/>
        </w:rPr>
      </w:pPr>
      <w:hyperlink r:id="rId13">
        <w:r>
          <w:rPr>
            <w:rFonts w:ascii="Arial" w:eastAsia="Arial" w:hAnsi="Arial" w:cs="Arial"/>
            <w:color w:val="1155CC"/>
            <w:u w:val="single"/>
          </w:rPr>
          <w:t>https://drive.google.com/drive/folders/1MlAkayASz8MWZ9CdynWIAdjqOG6TsWYS?usp=sharing</w:t>
        </w:r>
      </w:hyperlink>
      <w:r>
        <w:rPr>
          <w:rFonts w:ascii="Arial" w:eastAsia="Arial" w:hAnsi="Arial" w:cs="Arial"/>
        </w:rPr>
        <w:t xml:space="preserve"> </w:t>
      </w:r>
    </w:p>
    <w:p w14:paraId="6EE01983" w14:textId="77777777" w:rsidR="004F6A00" w:rsidRDefault="004F6A00">
      <w:pPr>
        <w:rPr>
          <w:rFonts w:ascii="Arial" w:eastAsia="Arial" w:hAnsi="Arial" w:cs="Arial"/>
          <w:b/>
        </w:rPr>
      </w:pPr>
    </w:p>
    <w:p w14:paraId="263FAA0E" w14:textId="77777777" w:rsidR="004F6A00" w:rsidRDefault="004F6A00">
      <w:pPr>
        <w:spacing w:before="240" w:after="240"/>
        <w:jc w:val="both"/>
        <w:rPr>
          <w:rFonts w:ascii="Arial" w:eastAsia="Arial" w:hAnsi="Arial" w:cs="Arial"/>
          <w:color w:val="1155CC"/>
        </w:rPr>
      </w:pPr>
    </w:p>
    <w:p w14:paraId="736BB17A" w14:textId="77777777" w:rsidR="004F6A00" w:rsidRDefault="004F6A00">
      <w:pPr>
        <w:rPr>
          <w:rFonts w:ascii="Arial" w:eastAsia="Arial" w:hAnsi="Arial" w:cs="Arial"/>
        </w:rPr>
      </w:pPr>
    </w:p>
    <w:sectPr w:rsidR="004F6A00">
      <w:headerReference w:type="default" r:id="rId14"/>
      <w:pgSz w:w="12240" w:h="15840"/>
      <w:pgMar w:top="1440" w:right="1800" w:bottom="1440" w:left="180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4CD911" w14:textId="77777777" w:rsidR="00EB74F3" w:rsidRDefault="00EB74F3">
      <w:pPr>
        <w:spacing w:after="0" w:line="240" w:lineRule="auto"/>
      </w:pPr>
      <w:r>
        <w:separator/>
      </w:r>
    </w:p>
  </w:endnote>
  <w:endnote w:type="continuationSeparator" w:id="0">
    <w:p w14:paraId="67217379" w14:textId="77777777" w:rsidR="00EB74F3" w:rsidRDefault="00EB74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6456C2F-D5F9-45A5-80BB-0B88B72FAEFC}"/>
    <w:embedBold r:id="rId2" w:fontKey="{01DEEAF3-FD46-4F9C-A5E5-CE756E2D8231}"/>
    <w:embedItalic r:id="rId3" w:fontKey="{59EF9559-52DB-4062-9DEC-C4839D08F48D}"/>
    <w:embedBoldItalic r:id="rId4" w:fontKey="{8A31563C-0115-40DE-92E4-A3F0641C1AAF}"/>
  </w:font>
  <w:font w:name="Calibri">
    <w:panose1 w:val="020F0502020204030204"/>
    <w:charset w:val="00"/>
    <w:family w:val="swiss"/>
    <w:pitch w:val="variable"/>
    <w:sig w:usb0="E4002EFF" w:usb1="C200247B" w:usb2="00000009" w:usb3="00000000" w:csb0="000001FF" w:csb1="00000000"/>
    <w:embedRegular r:id="rId5" w:fontKey="{A724E471-D81B-49DF-8A75-B0AA6BD9A972}"/>
    <w:embedBold r:id="rId6" w:fontKey="{D6DD990B-2182-46B4-8FD9-197185294EF6}"/>
    <w:embedItalic r:id="rId7" w:fontKey="{D6A82B54-31B9-4421-A196-D1BA90417732}"/>
    <w:embedBoldItalic r:id="rId8" w:fontKey="{CFF42A82-7968-48F4-8216-FDE345EA0D29}"/>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EEA7BF" w14:textId="77777777" w:rsidR="00EB74F3" w:rsidRDefault="00EB74F3">
      <w:pPr>
        <w:spacing w:after="0" w:line="240" w:lineRule="auto"/>
      </w:pPr>
      <w:r>
        <w:separator/>
      </w:r>
    </w:p>
  </w:footnote>
  <w:footnote w:type="continuationSeparator" w:id="0">
    <w:p w14:paraId="66218739" w14:textId="77777777" w:rsidR="00EB74F3" w:rsidRDefault="00EB74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D88B5" w14:textId="77777777" w:rsidR="004F6A00" w:rsidRDefault="00000000">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73FAD1C3" wp14:editId="784E0EE3">
          <wp:extent cx="2024102" cy="481269"/>
          <wp:effectExtent l="0" t="0" r="0" b="0"/>
          <wp:docPr id="774027923" name="image1.png" descr="Logoti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Logotipo&#10;&#10;El contenido generado por IA puede ser incorrecto."/>
                  <pic:cNvPicPr preferRelativeResize="0"/>
                </pic:nvPicPr>
                <pic:blipFill>
                  <a:blip r:embed="rId1"/>
                  <a:srcRect/>
                  <a:stretch>
                    <a:fillRect/>
                  </a:stretch>
                </pic:blipFill>
                <pic:spPr>
                  <a:xfrm>
                    <a:off x="0" y="0"/>
                    <a:ext cx="2024102" cy="481269"/>
                  </a:xfrm>
                  <a:prstGeom prst="rect">
                    <a:avLst/>
                  </a:prstGeom>
                  <a:ln/>
                </pic:spPr>
              </pic:pic>
            </a:graphicData>
          </a:graphic>
        </wp:inline>
      </w:drawing>
    </w:r>
  </w:p>
  <w:p w14:paraId="5F524F29" w14:textId="77777777" w:rsidR="004F6A00" w:rsidRDefault="004F6A0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2A2B3D"/>
    <w:multiLevelType w:val="multilevel"/>
    <w:tmpl w:val="087CE126"/>
    <w:lvl w:ilvl="0">
      <w:start w:val="1"/>
      <w:numFmt w:val="bullet"/>
      <w:pStyle w:val="Listaconvietas"/>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C264720"/>
    <w:multiLevelType w:val="multilevel"/>
    <w:tmpl w:val="B53C402E"/>
    <w:lvl w:ilvl="0">
      <w:start w:val="1"/>
      <w:numFmt w:val="bullet"/>
      <w:pStyle w:val="Listaconvietas2"/>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2C87C62"/>
    <w:multiLevelType w:val="multilevel"/>
    <w:tmpl w:val="312CC110"/>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8995951">
    <w:abstractNumId w:val="0"/>
  </w:num>
  <w:num w:numId="2" w16cid:durableId="2002348297">
    <w:abstractNumId w:val="1"/>
  </w:num>
  <w:num w:numId="3" w16cid:durableId="4675899">
    <w:abstractNumId w:val="2"/>
  </w:num>
  <w:num w:numId="4" w16cid:durableId="21153978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538083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505329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6A00"/>
    <w:rsid w:val="004008C0"/>
    <w:rsid w:val="004F6A00"/>
    <w:rsid w:val="00B82194"/>
    <w:rsid w:val="00EB74F3"/>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37A1C"/>
  <w15:docId w15:val="{D914431B-20A4-4850-987A-779719260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ca" w:eastAsia="ca-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0"/>
      <w:outlineLvl w:val="0"/>
    </w:pPr>
    <w:rPr>
      <w:rFonts w:ascii="Calibri" w:eastAsia="Calibri" w:hAnsi="Calibri" w:cs="Calibri"/>
      <w:b/>
      <w:color w:val="366091"/>
      <w:sz w:val="28"/>
      <w:szCs w:val="28"/>
    </w:rPr>
  </w:style>
  <w:style w:type="paragraph" w:styleId="Ttulo2">
    <w:name w:val="heading 2"/>
    <w:basedOn w:val="Normal"/>
    <w:next w:val="Normal"/>
    <w:uiPriority w:val="9"/>
    <w:semiHidden/>
    <w:unhideWhenUsed/>
    <w:qFormat/>
    <w:pPr>
      <w:keepNext/>
      <w:keepLines/>
      <w:spacing w:before="200" w:after="0"/>
      <w:outlineLvl w:val="1"/>
    </w:pPr>
    <w:rPr>
      <w:rFonts w:ascii="Calibri" w:eastAsia="Calibri" w:hAnsi="Calibri" w:cs="Calibri"/>
      <w:b/>
      <w:color w:val="4F81BD"/>
      <w:sz w:val="26"/>
      <w:szCs w:val="26"/>
    </w:rPr>
  </w:style>
  <w:style w:type="paragraph" w:styleId="Ttulo3">
    <w:name w:val="heading 3"/>
    <w:basedOn w:val="Normal"/>
    <w:next w:val="Normal"/>
    <w:uiPriority w:val="9"/>
    <w:semiHidden/>
    <w:unhideWhenUsed/>
    <w:qFormat/>
    <w:pPr>
      <w:keepNext/>
      <w:keepLines/>
      <w:spacing w:before="200" w:after="0"/>
      <w:outlineLvl w:val="2"/>
    </w:pPr>
    <w:rPr>
      <w:rFonts w:ascii="Calibri" w:eastAsia="Calibri" w:hAnsi="Calibri" w:cs="Calibri"/>
      <w:b/>
      <w:color w:val="4F81BD"/>
    </w:rPr>
  </w:style>
  <w:style w:type="paragraph" w:styleId="Ttulo4">
    <w:name w:val="heading 4"/>
    <w:basedOn w:val="Normal"/>
    <w:next w:val="Normal"/>
    <w:uiPriority w:val="9"/>
    <w:semiHidden/>
    <w:unhideWhenUsed/>
    <w:qFormat/>
    <w:pPr>
      <w:keepNext/>
      <w:keepLines/>
      <w:spacing w:before="200" w:after="0"/>
      <w:outlineLvl w:val="3"/>
    </w:pPr>
    <w:rPr>
      <w:rFonts w:ascii="Calibri" w:eastAsia="Calibri" w:hAnsi="Calibri" w:cs="Calibri"/>
      <w:b/>
      <w:i/>
      <w:color w:val="4F81BD"/>
    </w:rPr>
  </w:style>
  <w:style w:type="paragraph" w:styleId="Ttulo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Ttulo6">
    <w:name w:val="heading 6"/>
    <w:basedOn w:val="Normal"/>
    <w:next w:val="Normal"/>
    <w:uiPriority w:val="9"/>
    <w:semiHidden/>
    <w:unhideWhenUsed/>
    <w:qFormat/>
    <w:pPr>
      <w:keepNext/>
      <w:keepLines/>
      <w:spacing w:before="200" w:after="0"/>
      <w:outlineLvl w:val="5"/>
    </w:pPr>
    <w:rPr>
      <w:rFonts w:ascii="Calibri" w:eastAsia="Calibri" w:hAnsi="Calibri" w:cs="Calibri"/>
      <w:i/>
      <w:color w:val="243F61"/>
    </w:rPr>
  </w:style>
  <w:style w:type="paragraph" w:styleId="Ttulo7">
    <w:name w:val="heading 7"/>
    <w:basedOn w:val="Normal"/>
    <w:next w:val="Normal"/>
    <w:link w:val="Ttulo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E618B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618BF"/>
  </w:style>
  <w:style w:type="paragraph" w:styleId="Piedepgina">
    <w:name w:val="footer"/>
    <w:basedOn w:val="Normal"/>
    <w:link w:val="PiedepginaCar"/>
    <w:uiPriority w:val="99"/>
    <w:unhideWhenUsed/>
    <w:rsid w:val="00E618B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618BF"/>
  </w:style>
  <w:style w:type="paragraph" w:styleId="Sinespaciado">
    <w:name w:val="No Spacing"/>
    <w:uiPriority w:val="1"/>
    <w:qFormat/>
    <w:rsid w:val="00FC693F"/>
    <w:pPr>
      <w:spacing w:after="0" w:line="240" w:lineRule="auto"/>
    </w:pPr>
  </w:style>
  <w:style w:type="character" w:customStyle="1" w:styleId="Ttulo1Car">
    <w:name w:val="Título 1 Car"/>
    <w:basedOn w:val="Fuentedeprrafopredeter"/>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uiPriority w:val="9"/>
    <w:rsid w:val="00FC693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uiPriority w:val="9"/>
    <w:rsid w:val="00FC693F"/>
    <w:rPr>
      <w:rFonts w:asciiTheme="majorHAnsi" w:eastAsiaTheme="majorEastAsia" w:hAnsiTheme="majorHAnsi" w:cstheme="majorBidi"/>
      <w:b/>
      <w:bCs/>
      <w:color w:val="4F81BD" w:themeColor="accent1"/>
    </w:rPr>
  </w:style>
  <w:style w:type="character" w:customStyle="1" w:styleId="TtuloCar">
    <w:name w:val="Título Car"/>
    <w:basedOn w:val="Fuentedeprrafopredeter"/>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tuloCar">
    <w:name w:val="Subtítulo Car"/>
    <w:basedOn w:val="Fuentedeprrafopredeter"/>
    <w:uiPriority w:val="11"/>
    <w:rsid w:val="00FC693F"/>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uiPriority w:val="34"/>
    <w:qFormat/>
    <w:rsid w:val="00FC693F"/>
    <w:pPr>
      <w:ind w:left="720"/>
      <w:contextualSpacing/>
    </w:pPr>
  </w:style>
  <w:style w:type="paragraph" w:styleId="Textoindependiente">
    <w:name w:val="Body Text"/>
    <w:basedOn w:val="Normal"/>
    <w:link w:val="TextoindependienteCar"/>
    <w:uiPriority w:val="99"/>
    <w:unhideWhenUsed/>
    <w:rsid w:val="00AA1D8D"/>
    <w:pPr>
      <w:spacing w:after="120"/>
    </w:pPr>
  </w:style>
  <w:style w:type="character" w:customStyle="1" w:styleId="TextoindependienteCar">
    <w:name w:val="Texto independiente Car"/>
    <w:basedOn w:val="Fuentedeprrafopredeter"/>
    <w:link w:val="Textoindependiente"/>
    <w:uiPriority w:val="99"/>
    <w:rsid w:val="00AA1D8D"/>
  </w:style>
  <w:style w:type="paragraph" w:styleId="Textoindependiente2">
    <w:name w:val="Body Text 2"/>
    <w:basedOn w:val="Normal"/>
    <w:link w:val="Textoindependiente2Car"/>
    <w:uiPriority w:val="99"/>
    <w:unhideWhenUsed/>
    <w:rsid w:val="00AA1D8D"/>
    <w:pPr>
      <w:spacing w:after="120" w:line="480" w:lineRule="auto"/>
    </w:pPr>
  </w:style>
  <w:style w:type="character" w:customStyle="1" w:styleId="Textoindependiente2Car">
    <w:name w:val="Texto independiente 2 Car"/>
    <w:basedOn w:val="Fuentedeprrafopredeter"/>
    <w:link w:val="Textoindependiente2"/>
    <w:uiPriority w:val="99"/>
    <w:rsid w:val="00AA1D8D"/>
  </w:style>
  <w:style w:type="paragraph" w:styleId="Textoindependiente3">
    <w:name w:val="Body Text 3"/>
    <w:basedOn w:val="Normal"/>
    <w:link w:val="Textoindependiente3Car"/>
    <w:uiPriority w:val="99"/>
    <w:unhideWhenUsed/>
    <w:rsid w:val="00AA1D8D"/>
    <w:pPr>
      <w:spacing w:after="120"/>
    </w:pPr>
    <w:rPr>
      <w:sz w:val="16"/>
      <w:szCs w:val="16"/>
    </w:rPr>
  </w:style>
  <w:style w:type="character" w:customStyle="1" w:styleId="Textoindependiente3Car">
    <w:name w:val="Texto independiente 3 Car"/>
    <w:basedOn w:val="Fuentedeprrafopredeter"/>
    <w:link w:val="Textoindependiente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Listaconvietas">
    <w:name w:val="List Bullet"/>
    <w:basedOn w:val="Normal"/>
    <w:uiPriority w:val="99"/>
    <w:unhideWhenUsed/>
    <w:rsid w:val="00326F90"/>
    <w:pPr>
      <w:numPr>
        <w:numId w:val="1"/>
      </w:numPr>
      <w:contextualSpacing/>
    </w:pPr>
  </w:style>
  <w:style w:type="paragraph" w:styleId="Listaconvietas2">
    <w:name w:val="List Bullet 2"/>
    <w:basedOn w:val="Normal"/>
    <w:uiPriority w:val="99"/>
    <w:unhideWhenUsed/>
    <w:rsid w:val="00326F90"/>
    <w:pPr>
      <w:numPr>
        <w:numId w:val="2"/>
      </w:numPr>
      <w:contextualSpacing/>
    </w:pPr>
  </w:style>
  <w:style w:type="paragraph" w:styleId="Listaconvietas3">
    <w:name w:val="List Bullet 3"/>
    <w:basedOn w:val="Normal"/>
    <w:uiPriority w:val="99"/>
    <w:unhideWhenUsed/>
    <w:rsid w:val="00326F90"/>
    <w:pPr>
      <w:numPr>
        <w:numId w:val="3"/>
      </w:numPr>
      <w:contextualSpacing/>
    </w:pPr>
  </w:style>
  <w:style w:type="paragraph" w:styleId="Listaconnmeros">
    <w:name w:val="List Number"/>
    <w:basedOn w:val="Normal"/>
    <w:uiPriority w:val="99"/>
    <w:unhideWhenUsed/>
    <w:rsid w:val="00326F90"/>
    <w:pPr>
      <w:tabs>
        <w:tab w:val="num" w:pos="720"/>
      </w:tabs>
      <w:ind w:left="720" w:hanging="720"/>
      <w:contextualSpacing/>
    </w:pPr>
  </w:style>
  <w:style w:type="paragraph" w:styleId="Listaconnmeros2">
    <w:name w:val="List Number 2"/>
    <w:basedOn w:val="Normal"/>
    <w:uiPriority w:val="99"/>
    <w:unhideWhenUsed/>
    <w:rsid w:val="0029639D"/>
    <w:pPr>
      <w:tabs>
        <w:tab w:val="num" w:pos="720"/>
      </w:tabs>
      <w:ind w:left="720" w:hanging="720"/>
      <w:contextualSpacing/>
    </w:pPr>
  </w:style>
  <w:style w:type="paragraph" w:styleId="Listaconnmeros3">
    <w:name w:val="List Number 3"/>
    <w:basedOn w:val="Normal"/>
    <w:uiPriority w:val="99"/>
    <w:unhideWhenUsed/>
    <w:rsid w:val="0029639D"/>
    <w:pPr>
      <w:tabs>
        <w:tab w:val="num" w:pos="720"/>
      </w:tabs>
      <w:ind w:left="720" w:hanging="720"/>
      <w:contextualSpacing/>
    </w:pPr>
  </w:style>
  <w:style w:type="paragraph" w:styleId="Continuarlista">
    <w:name w:val="List Continue"/>
    <w:basedOn w:val="Normal"/>
    <w:uiPriority w:val="99"/>
    <w:unhideWhenUsed/>
    <w:rsid w:val="0029639D"/>
    <w:pPr>
      <w:spacing w:after="120"/>
      <w:ind w:left="360"/>
      <w:contextualSpacing/>
    </w:pPr>
  </w:style>
  <w:style w:type="paragraph" w:styleId="Continuarlista2">
    <w:name w:val="List Continue 2"/>
    <w:basedOn w:val="Normal"/>
    <w:uiPriority w:val="99"/>
    <w:unhideWhenUsed/>
    <w:rsid w:val="0029639D"/>
    <w:pPr>
      <w:spacing w:after="120"/>
      <w:ind w:left="720"/>
      <w:contextualSpacing/>
    </w:pPr>
  </w:style>
  <w:style w:type="paragraph" w:styleId="Continuarlista3">
    <w:name w:val="List Continue 3"/>
    <w:basedOn w:val="Normal"/>
    <w:uiPriority w:val="99"/>
    <w:unhideWhenUsed/>
    <w:rsid w:val="0029639D"/>
    <w:pPr>
      <w:spacing w:after="120"/>
      <w:ind w:left="1080"/>
      <w:contextualSpacing/>
    </w:pPr>
  </w:style>
  <w:style w:type="paragraph" w:styleId="Textomacro">
    <w:name w:val="macro"/>
    <w:link w:val="Texto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macroCar">
    <w:name w:val="Texto macro Car"/>
    <w:basedOn w:val="Fuentedeprrafopredeter"/>
    <w:link w:val="Textomacro"/>
    <w:uiPriority w:val="99"/>
    <w:rsid w:val="0029639D"/>
    <w:rPr>
      <w:rFonts w:ascii="Courier" w:hAnsi="Courier"/>
      <w:sz w:val="20"/>
      <w:szCs w:val="20"/>
    </w:rPr>
  </w:style>
  <w:style w:type="paragraph" w:styleId="Cita">
    <w:name w:val="Quote"/>
    <w:basedOn w:val="Normal"/>
    <w:next w:val="Normal"/>
    <w:link w:val="CitaCar"/>
    <w:uiPriority w:val="29"/>
    <w:qFormat/>
    <w:rsid w:val="00FC693F"/>
    <w:rPr>
      <w:i/>
      <w:iCs/>
      <w:color w:val="000000" w:themeColor="text1"/>
    </w:rPr>
  </w:style>
  <w:style w:type="character" w:customStyle="1" w:styleId="CitaCar">
    <w:name w:val="Cita Car"/>
    <w:basedOn w:val="Fuentedeprrafopredeter"/>
    <w:link w:val="Cita"/>
    <w:uiPriority w:val="29"/>
    <w:rsid w:val="00FC693F"/>
    <w:rPr>
      <w:i/>
      <w:iCs/>
      <w:color w:val="000000" w:themeColor="text1"/>
    </w:rPr>
  </w:style>
  <w:style w:type="character" w:customStyle="1" w:styleId="Ttulo4Car">
    <w:name w:val="Título 4 Car"/>
    <w:basedOn w:val="Fuentedeprrafopredeter"/>
    <w:uiPriority w:val="9"/>
    <w:semiHidden/>
    <w:rsid w:val="00FC69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uiPriority w:val="9"/>
    <w:semiHidden/>
    <w:rsid w:val="00FC69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uiPriority w:val="9"/>
    <w:semiHidden/>
    <w:rsid w:val="00FC69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Textoennegrita">
    <w:name w:val="Strong"/>
    <w:basedOn w:val="Fuentedeprrafopredeter"/>
    <w:uiPriority w:val="22"/>
    <w:qFormat/>
    <w:rsid w:val="00FC693F"/>
    <w:rPr>
      <w:b/>
      <w:bCs/>
    </w:rPr>
  </w:style>
  <w:style w:type="character" w:styleId="nfasis">
    <w:name w:val="Emphasis"/>
    <w:basedOn w:val="Fuentedeprrafopredeter"/>
    <w:uiPriority w:val="20"/>
    <w:qFormat/>
    <w:rsid w:val="00FC693F"/>
    <w:rPr>
      <w:i/>
      <w:iCs/>
    </w:rPr>
  </w:style>
  <w:style w:type="paragraph" w:styleId="Citadestacada">
    <w:name w:val="Intense Quote"/>
    <w:basedOn w:val="Normal"/>
    <w:next w:val="Normal"/>
    <w:link w:val="Citadestacada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C693F"/>
    <w:rPr>
      <w:b/>
      <w:bCs/>
      <w:i/>
      <w:iCs/>
      <w:color w:val="4F81BD" w:themeColor="accent1"/>
    </w:rPr>
  </w:style>
  <w:style w:type="character" w:styleId="nfasissutil">
    <w:name w:val="Subtle Emphasis"/>
    <w:basedOn w:val="Fuentedeprrafopredeter"/>
    <w:uiPriority w:val="19"/>
    <w:qFormat/>
    <w:rsid w:val="00FC693F"/>
    <w:rPr>
      <w:i/>
      <w:iCs/>
      <w:color w:val="808080" w:themeColor="text1" w:themeTint="7F"/>
    </w:rPr>
  </w:style>
  <w:style w:type="character" w:styleId="nfasisintenso">
    <w:name w:val="Intense Emphasis"/>
    <w:basedOn w:val="Fuentedeprrafopredeter"/>
    <w:uiPriority w:val="21"/>
    <w:qFormat/>
    <w:rsid w:val="00FC693F"/>
    <w:rPr>
      <w:b/>
      <w:bCs/>
      <w:i/>
      <w:iCs/>
      <w:color w:val="4F81BD" w:themeColor="accent1"/>
    </w:rPr>
  </w:style>
  <w:style w:type="character" w:styleId="Referenciasutil">
    <w:name w:val="Subtle Reference"/>
    <w:basedOn w:val="Fuentedeprrafopredeter"/>
    <w:uiPriority w:val="31"/>
    <w:qFormat/>
    <w:rsid w:val="00FC693F"/>
    <w:rPr>
      <w:smallCaps/>
      <w:color w:val="C0504D" w:themeColor="accent2"/>
      <w:u w:val="single"/>
    </w:rPr>
  </w:style>
  <w:style w:type="character" w:styleId="Referenciaintensa">
    <w:name w:val="Intense Reference"/>
    <w:basedOn w:val="Fuentedeprrafopredeter"/>
    <w:uiPriority w:val="32"/>
    <w:qFormat/>
    <w:rsid w:val="00FC693F"/>
    <w:rPr>
      <w:b/>
      <w:bCs/>
      <w:smallCaps/>
      <w:color w:val="C0504D" w:themeColor="accent2"/>
      <w:spacing w:val="5"/>
      <w:u w:val="single"/>
    </w:rPr>
  </w:style>
  <w:style w:type="character" w:styleId="Ttulodellibro">
    <w:name w:val="Book Title"/>
    <w:basedOn w:val="Fuentedeprrafopredeter"/>
    <w:uiPriority w:val="33"/>
    <w:qFormat/>
    <w:rsid w:val="00FC693F"/>
    <w:rPr>
      <w:b/>
      <w:bCs/>
      <w:smallCaps/>
      <w:spacing w:val="5"/>
    </w:rPr>
  </w:style>
  <w:style w:type="paragraph" w:styleId="TtuloTDC">
    <w:name w:val="TOC Heading"/>
    <w:next w:val="Normal"/>
    <w:uiPriority w:val="39"/>
    <w:semiHidden/>
    <w:unhideWhenUsed/>
    <w:qFormat/>
    <w:rsid w:val="00FC693F"/>
  </w:style>
  <w:style w:type="table" w:styleId="Tablaconcuadrcula">
    <w:name w:val="Table Grid"/>
    <w:basedOn w:val="Tabla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
    <w:name w:val="Light Grid"/>
    <w:basedOn w:val="Tab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
    <w:name w:val="Medium Shading 1"/>
    <w:basedOn w:val="Tab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
    <w:name w:val="Dark List"/>
    <w:basedOn w:val="Tab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
    <w:name w:val="Colorful Shading"/>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
    <w:name w:val="Colorful List"/>
    <w:basedOn w:val="Tab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
    <w:name w:val="Colorful Grid"/>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ubttulo">
    <w:name w:val="Subtitle"/>
    <w:basedOn w:val="Normal"/>
    <w:next w:val="Normal"/>
    <w:uiPriority w:val="11"/>
    <w:qFormat/>
    <w:rPr>
      <w:rFonts w:ascii="Calibri" w:eastAsia="Calibri" w:hAnsi="Calibri" w:cs="Calibri"/>
      <w:i/>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granrecapte.org" TargetMode="External"/><Relationship Id="rId13" Type="http://schemas.openxmlformats.org/officeDocument/2006/relationships/hyperlink" Target="https://drive.google.com/drive/folders/1MlAkayASz8MWZ9CdynWIAdjqOG6TsWYS?usp=sharin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manda.lleixa@bancdelsaliments.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nelgasto@periodistes.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granrecapte.org" TargetMode="External"/><Relationship Id="rId4" Type="http://schemas.openxmlformats.org/officeDocument/2006/relationships/settings" Target="settings.xml"/><Relationship Id="rId9" Type="http://schemas.openxmlformats.org/officeDocument/2006/relationships/hyperlink" Target="https://drive.google.com/drive/folders/1MlAkayASz8MWZ9CdynWIAdjqOG6TsWYS?usp=sharing"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930x17yXA+j2OVUzRyv/IjOJcg==">CgMxLjA4AHIhMWJfRGI2RjVkZmdVUWxkVXlGV3NxTVNFRS1VVWpaVFl6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626</Words>
  <Characters>3570</Characters>
  <Application>Microsoft Office Word</Application>
  <DocSecurity>0</DocSecurity>
  <Lines>29</Lines>
  <Paragraphs>8</Paragraphs>
  <ScaleCrop>false</ScaleCrop>
  <Company/>
  <LinksUpToDate>false</LinksUpToDate>
  <CharactersWithSpaces>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Amanda LLeixà (Màrqueting i Comunicació)</cp:lastModifiedBy>
  <cp:revision>2</cp:revision>
  <dcterms:created xsi:type="dcterms:W3CDTF">2013-12-23T23:15:00Z</dcterms:created>
  <dcterms:modified xsi:type="dcterms:W3CDTF">2025-11-08T18:16:00Z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0x010100591101CCFD5CB04B8E426BA1A7492CD1</vt:lpwstr>
  </property>
  <property fmtid="{D5CDD505-2E9C-101B-9397-08002B2CF9AE}" pid="3" name="MediaServiceImageTags">
    <vt:lpwstr/>
  </property>
</Properties>
</file>